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C9D" w:rsidRDefault="00923DDA" w:rsidP="00C75751">
      <w:pPr>
        <w:pStyle w:val="Ttulo2"/>
      </w:pPr>
      <w:r>
        <w:t>TEMA 3: EL DERECHO TRIBUTARIO</w:t>
      </w:r>
      <w:r w:rsidR="00A26367">
        <w:t>: CONCE</w:t>
      </w:r>
      <w:r>
        <w:t>PTO Y CONTENIDO. FUENTES. LA LEY GENERAL TRIBUTARIA: PRINCIPIOS GENERALES</w:t>
      </w:r>
    </w:p>
    <w:p w:rsidR="00C75751" w:rsidRPr="00C75751" w:rsidRDefault="00C75751" w:rsidP="00C75751"/>
    <w:p w:rsidR="009E0247" w:rsidRPr="00486E60" w:rsidRDefault="00923DDA" w:rsidP="00486E60">
      <w:pPr>
        <w:pStyle w:val="Prrafodelista"/>
        <w:numPr>
          <w:ilvl w:val="0"/>
          <w:numId w:val="27"/>
        </w:numPr>
        <w:rPr>
          <w:b/>
        </w:rPr>
      </w:pPr>
      <w:r>
        <w:rPr>
          <w:b/>
        </w:rPr>
        <w:t>EL DERECHO TRIBUTARIO</w:t>
      </w:r>
      <w:r w:rsidR="00A26367">
        <w:rPr>
          <w:b/>
        </w:rPr>
        <w:t>: CONCEPTO Y CONTENIDO.</w:t>
      </w:r>
    </w:p>
    <w:p w:rsidR="00486E60" w:rsidRDefault="00486E60" w:rsidP="00923DDA">
      <w:pPr>
        <w:pStyle w:val="Prrafodelista"/>
        <w:ind w:left="644"/>
      </w:pPr>
    </w:p>
    <w:p w:rsidR="00923DDA" w:rsidRDefault="00A26367" w:rsidP="00923DDA">
      <w:pPr>
        <w:pStyle w:val="Prrafodelista"/>
        <w:ind w:left="644"/>
      </w:pPr>
      <w:r>
        <w:t>CONCEPTO</w:t>
      </w:r>
    </w:p>
    <w:p w:rsidR="009F4ED6" w:rsidRDefault="00923DDA" w:rsidP="00923DDA">
      <w:pPr>
        <w:pStyle w:val="Prrafodelista"/>
        <w:ind w:left="644"/>
      </w:pPr>
      <w:r>
        <w:t>El Derecho Tributario es la rama del Derecho Financiero que tiene por objeto la regulación de la actividad que consiste en establecer y percibir los recursos derivados de las prestaciones obligatorias impuestas por la ley a favor de entidades públicas destinadas a financiar las necesidades públicas.</w:t>
      </w:r>
      <w:r w:rsidR="009F4ED6">
        <w:t xml:space="preserve"> </w:t>
      </w:r>
    </w:p>
    <w:p w:rsidR="00923DDA" w:rsidRDefault="009E0247" w:rsidP="00923DDA">
      <w:pPr>
        <w:ind w:left="644"/>
        <w:jc w:val="both"/>
      </w:pPr>
      <w:r>
        <w:t>CONTENIDO</w:t>
      </w:r>
      <w:r w:rsidR="00923DDA">
        <w:t xml:space="preserve"> </w:t>
      </w:r>
    </w:p>
    <w:p w:rsidR="00486E60" w:rsidRDefault="00923DDA" w:rsidP="00486E60">
      <w:pPr>
        <w:ind w:left="644"/>
        <w:jc w:val="both"/>
      </w:pPr>
      <w:r>
        <w:t xml:space="preserve">Para concretar el contenido se distingue entre una parte general y una parte especial. </w:t>
      </w:r>
    </w:p>
    <w:p w:rsidR="00486E60" w:rsidRDefault="00923DDA" w:rsidP="00486E60">
      <w:pPr>
        <w:ind w:left="644"/>
        <w:jc w:val="both"/>
      </w:pPr>
      <w:r>
        <w:t xml:space="preserve">La parte general se corresponde básicamente con el contenido de la LGT </w:t>
      </w:r>
      <w:r w:rsidR="00486E60">
        <w:t xml:space="preserve">y que comprende a su vez los aspectos materiales (principios, fuentes, clases de tributos, elementos de la relación jurídico-tributaria, etc.) y aspectos formales o de procedimiento (órganos de la Administración tributaria, competencias y funciones, procedimientos tributarios…). </w:t>
      </w:r>
    </w:p>
    <w:p w:rsidR="00923DDA" w:rsidRDefault="00486E60" w:rsidP="00486E60">
      <w:pPr>
        <w:ind w:left="644"/>
        <w:jc w:val="both"/>
      </w:pPr>
      <w:r>
        <w:t>La parte especial viene determinada por las disposiciones propias de cada tributo.</w:t>
      </w:r>
    </w:p>
    <w:p w:rsidR="00923DDA" w:rsidRDefault="00923DDA" w:rsidP="00762FCA">
      <w:pPr>
        <w:pStyle w:val="Prrafodelista"/>
        <w:numPr>
          <w:ilvl w:val="0"/>
          <w:numId w:val="27"/>
        </w:numPr>
        <w:jc w:val="both"/>
        <w:rPr>
          <w:b/>
        </w:rPr>
      </w:pPr>
      <w:r>
        <w:rPr>
          <w:b/>
        </w:rPr>
        <w:t>FUENTES DEL DERECHO TRIBUTARIO</w:t>
      </w:r>
    </w:p>
    <w:p w:rsidR="00486E60" w:rsidRDefault="00486E60" w:rsidP="00486E60">
      <w:pPr>
        <w:pStyle w:val="Prrafodelista"/>
        <w:ind w:left="644"/>
        <w:jc w:val="both"/>
      </w:pPr>
    </w:p>
    <w:p w:rsidR="00486E60" w:rsidRDefault="00486E60" w:rsidP="00486E60">
      <w:pPr>
        <w:pStyle w:val="Prrafodelista"/>
        <w:ind w:left="644"/>
        <w:jc w:val="both"/>
      </w:pPr>
      <w:r>
        <w:t>Teniendo en cuenta la Constitución española y la LGT son fuentes del Derecho tributario:</w:t>
      </w:r>
    </w:p>
    <w:p w:rsidR="00486E60" w:rsidRDefault="006D06DF" w:rsidP="00486E60">
      <w:pPr>
        <w:pStyle w:val="Prrafodelista"/>
        <w:numPr>
          <w:ilvl w:val="0"/>
          <w:numId w:val="45"/>
        </w:numPr>
        <w:jc w:val="both"/>
      </w:pPr>
      <w:r>
        <w:t>La Constitución española: Dentro de la misma destacan los principios constitucionales de legalidad (art. 133) y de justicia tributaria (art. 31)</w:t>
      </w:r>
    </w:p>
    <w:p w:rsidR="006D06DF" w:rsidRDefault="006D06DF" w:rsidP="00486E60">
      <w:pPr>
        <w:pStyle w:val="Prrafodelista"/>
        <w:numPr>
          <w:ilvl w:val="0"/>
          <w:numId w:val="45"/>
        </w:numPr>
        <w:jc w:val="both"/>
      </w:pPr>
      <w:r>
        <w:t>Los Tratados internacionales: Según el artículo 96 de la CE los tratados internacionales, válidamente celebrados, una vez publicados oficialmente en España, forman parte del ordenamiento interno.</w:t>
      </w:r>
    </w:p>
    <w:p w:rsidR="006D06DF" w:rsidRDefault="006D06DF" w:rsidP="00486E60">
      <w:pPr>
        <w:pStyle w:val="Prrafodelista"/>
        <w:numPr>
          <w:ilvl w:val="0"/>
          <w:numId w:val="45"/>
        </w:numPr>
        <w:jc w:val="both"/>
      </w:pPr>
      <w:r>
        <w:t>Normativa de la Unión Europea: La adhesión de España a la UE obliga a la recepción del ordenamiento comunitario, ya sea</w:t>
      </w:r>
      <w:r w:rsidR="00DB4327">
        <w:t>n normas de</w:t>
      </w:r>
      <w:r>
        <w:t xml:space="preserve"> derecho primario</w:t>
      </w:r>
      <w:r w:rsidR="00DB4327">
        <w:t xml:space="preserve"> (Tratados Constitutivos y los posteriores), o sean normas de derecho derivado (reglamentos, directivas, decisiones, recomendaciones y dictámenes). Esta normativa tiene efecto directo y primacía sobre las normas nacionales internas.</w:t>
      </w:r>
    </w:p>
    <w:p w:rsidR="00DB4327" w:rsidRDefault="00DB4327" w:rsidP="00486E60">
      <w:pPr>
        <w:pStyle w:val="Prrafodelista"/>
        <w:numPr>
          <w:ilvl w:val="0"/>
          <w:numId w:val="45"/>
        </w:numPr>
        <w:jc w:val="both"/>
      </w:pPr>
      <w:r>
        <w:t>Las Leyes Orgánicas: El único supuesto que según la CE se reserva a regulación mediante ley orgánica en materia tributaria es la financiación de las CCAA (art. 157.3) Resultado de ello es la LOFCA de 22 de septiembre de 1980.</w:t>
      </w:r>
    </w:p>
    <w:p w:rsidR="00CF679D" w:rsidRDefault="00DB4327" w:rsidP="00486E60">
      <w:pPr>
        <w:pStyle w:val="Prrafodelista"/>
        <w:numPr>
          <w:ilvl w:val="0"/>
          <w:numId w:val="45"/>
        </w:numPr>
        <w:jc w:val="both"/>
      </w:pPr>
      <w:r>
        <w:t>Las Leyes Ordinarias:</w:t>
      </w:r>
      <w:r w:rsidR="00BD063D">
        <w:t xml:space="preserve"> H</w:t>
      </w:r>
      <w:r w:rsidR="00CF679D">
        <w:t>ay que destacar varias peculiaridades:</w:t>
      </w:r>
    </w:p>
    <w:p w:rsidR="00DB4327" w:rsidRDefault="00CF679D" w:rsidP="00CF679D">
      <w:pPr>
        <w:pStyle w:val="Prrafodelista"/>
        <w:numPr>
          <w:ilvl w:val="0"/>
          <w:numId w:val="46"/>
        </w:numPr>
        <w:jc w:val="both"/>
      </w:pPr>
      <w:r>
        <w:t>La iniciativa popular no es posible en materia tributaria</w:t>
      </w:r>
    </w:p>
    <w:p w:rsidR="00BD063D" w:rsidRDefault="00BD063D" w:rsidP="00CF679D">
      <w:pPr>
        <w:pStyle w:val="Prrafodelista"/>
        <w:numPr>
          <w:ilvl w:val="0"/>
          <w:numId w:val="46"/>
        </w:numPr>
        <w:jc w:val="both"/>
      </w:pPr>
      <w:r>
        <w:t>La LPGE es una ley ordinaria pero no puede crear tributos aunque si modificarlos cuando una ley sustantiva así lo prevea.</w:t>
      </w:r>
    </w:p>
    <w:p w:rsidR="00BD063D" w:rsidRDefault="00BD063D" w:rsidP="00BD063D">
      <w:pPr>
        <w:pStyle w:val="Prrafodelista"/>
        <w:numPr>
          <w:ilvl w:val="0"/>
          <w:numId w:val="46"/>
        </w:numPr>
        <w:jc w:val="both"/>
      </w:pPr>
      <w:r>
        <w:lastRenderedPageBreak/>
        <w:t>El artículo 8 de la LGT establece una severa reserva de ley tributaria al dictar que se regularán en todo caso por ley: el hecho imponible, devengo, base imponible y liquidable, tipo de gravamen, pagos a cuenta, obligados tributarios y responsables, exenciones y beneficios fiscales, recargos, intereses de demora, plazos de prescripción, infracciones y sanciones y obligaciones de presentar declaraciones y autoliquidaciones entre otros.</w:t>
      </w:r>
    </w:p>
    <w:p w:rsidR="00BD063D" w:rsidRDefault="00BD063D" w:rsidP="00BD063D">
      <w:pPr>
        <w:pStyle w:val="Prrafodelista"/>
        <w:ind w:left="1364"/>
        <w:jc w:val="both"/>
      </w:pPr>
      <w:r>
        <w:t>Entre las leyes ordinarias cabe destacar a la LGT que recoge las normas básicas y principios fundamentales del sistema tributario y a las leyes propias de cada tributo.</w:t>
      </w:r>
    </w:p>
    <w:p w:rsidR="00000D61" w:rsidRDefault="00000D61" w:rsidP="00000D61">
      <w:pPr>
        <w:pStyle w:val="Prrafodelista"/>
        <w:numPr>
          <w:ilvl w:val="0"/>
          <w:numId w:val="45"/>
        </w:numPr>
        <w:jc w:val="both"/>
      </w:pPr>
      <w:r>
        <w:t>Decretos Legislativos: Son perfectamente aplicables al marco tributario.</w:t>
      </w:r>
    </w:p>
    <w:p w:rsidR="00000D61" w:rsidRDefault="00000D61" w:rsidP="00000D61">
      <w:pPr>
        <w:pStyle w:val="Prrafodelista"/>
        <w:numPr>
          <w:ilvl w:val="0"/>
          <w:numId w:val="45"/>
        </w:numPr>
        <w:jc w:val="both"/>
      </w:pPr>
      <w:r>
        <w:t>Decretos Leyes: El decreto ley es admisible en materia tributaria según la doctrina del Tribunal Constitucional, que no entiende que la limitación de regulación por decreto ley de los derechos fundamentales del Título I deba interpretarse como un veto a la regulación por decreto ley en dicha materia. No obstante, la jurisprudencia constitucional excluye del decreto ley el ámbito protegido por el principio de reserva de ley, es decir lo que forzosamente debe ser regulado por ley: la creación de tributos y la determinación de sus elementos esenciales. Por lo tanto, nada impide que por decreto ley se puedan modificar tributos ya creados  o modificar o suprimir beneficios fiscales ya existentes.</w:t>
      </w:r>
    </w:p>
    <w:p w:rsidR="00000D61" w:rsidRDefault="00000D61" w:rsidP="00000D61">
      <w:pPr>
        <w:pStyle w:val="Prrafodelista"/>
        <w:numPr>
          <w:ilvl w:val="0"/>
          <w:numId w:val="45"/>
        </w:numPr>
        <w:jc w:val="both"/>
      </w:pPr>
      <w:r>
        <w:t>Reglamentos</w:t>
      </w:r>
      <w:r w:rsidR="007E43F8">
        <w:t xml:space="preserve">: El artículo 97 de la CE atribuye la potestad reglamentaria al gobierno (Reales decretos, resoluciones et.). La LGT reconoce, en su artículo 7, la competencia del ministro de hacienda para dictar disposiciones de desarrollo en materia tributaria (con la forma de orden ministerial). La LOFCA, en su artículo 17, establece que las CCAA regularán por sus órganos competentes, de acuerdo con sus estatutos, los reglamentos generales de sus propios tributos. Por su parte, la potestad reglamentaria de las EELL se materializa en las ordenanzas fiscales reguladoras de los tributos locales. Finalmente no hay que olvidarse de las circulares e instrucciones como disposiciones interpretativas y aclaratorias </w:t>
      </w:r>
      <w:r w:rsidR="008375D5">
        <w:t>que son de obligado cumplimiento para los funcionarios públicos y órganos de la administración tributaria en sus actuaciones.</w:t>
      </w:r>
    </w:p>
    <w:p w:rsidR="008375D5" w:rsidRDefault="008375D5" w:rsidP="00000D61">
      <w:pPr>
        <w:pStyle w:val="Prrafodelista"/>
        <w:numPr>
          <w:ilvl w:val="0"/>
          <w:numId w:val="45"/>
        </w:numPr>
        <w:jc w:val="both"/>
      </w:pPr>
      <w:r>
        <w:t xml:space="preserve">Otras fuentes: Hay que citar a la costumbre, los principios generales del derecho y la jurisprudencia y doctrina científica. </w:t>
      </w:r>
    </w:p>
    <w:p w:rsidR="00486E60" w:rsidRDefault="008375D5" w:rsidP="008375D5">
      <w:pPr>
        <w:pStyle w:val="Prrafodelista"/>
        <w:ind w:left="1004"/>
        <w:jc w:val="both"/>
      </w:pPr>
      <w:r>
        <w:t>En cuanto a la costumbre carece de toda relevancia en derecho tributario por la exigencia de norma escrita que respete los principios tributarios de legalidad y reserva de ley. Igualmente cabría decir de los principios generales del derecho que en el campo tributario no pueden al igual que la costumbre cubrir lagunas legales por el consabido principio de legalidad pero que si son útiles en su papel de instrumentos para la interpretación de normas jurídicas. Finalmente la Jurisprudencia y la doctrina no son fuentes en el campo tributario pero indirectamente influyen en la aplicación e interpretación de las normas tributarias.</w:t>
      </w:r>
    </w:p>
    <w:p w:rsidR="008375D5" w:rsidRPr="00486E60" w:rsidRDefault="008375D5" w:rsidP="008375D5">
      <w:pPr>
        <w:pStyle w:val="Prrafodelista"/>
        <w:ind w:left="1004"/>
        <w:jc w:val="both"/>
      </w:pPr>
    </w:p>
    <w:p w:rsidR="006C4A18" w:rsidRDefault="00923DDA" w:rsidP="00762FCA">
      <w:pPr>
        <w:pStyle w:val="Prrafodelista"/>
        <w:numPr>
          <w:ilvl w:val="0"/>
          <w:numId w:val="27"/>
        </w:numPr>
        <w:jc w:val="both"/>
        <w:rPr>
          <w:b/>
        </w:rPr>
      </w:pPr>
      <w:r>
        <w:rPr>
          <w:b/>
        </w:rPr>
        <w:t>LA LEY GENERAL TRIBUTARIA: PRINCIPIOS GENERALES</w:t>
      </w:r>
    </w:p>
    <w:p w:rsidR="00D25917" w:rsidRDefault="00D25917" w:rsidP="008375D5">
      <w:pPr>
        <w:ind w:left="644"/>
        <w:jc w:val="both"/>
      </w:pPr>
      <w:r>
        <w:t xml:space="preserve">La Ley 58/2003, de 17 de diciembre, General Tributaria tiene por objeto establecer los principios y normas jurídicas generales del Sistema Tributario español. </w:t>
      </w:r>
    </w:p>
    <w:p w:rsidR="009E0247" w:rsidRDefault="00D25917" w:rsidP="008375D5">
      <w:pPr>
        <w:ind w:left="644"/>
        <w:jc w:val="both"/>
      </w:pPr>
      <w:r>
        <w:lastRenderedPageBreak/>
        <w:t>Es aplicable a todas las Administraciones tributarias, sin perjuicio de lo establecido en las Leyes del Convenio Navarro y del Concierto Vasco.</w:t>
      </w:r>
    </w:p>
    <w:p w:rsidR="005E7AF2" w:rsidRDefault="00D25917" w:rsidP="00D25917">
      <w:pPr>
        <w:ind w:left="644"/>
        <w:jc w:val="both"/>
      </w:pPr>
      <w:r>
        <w:t>Los principios generales del Derecho tributario se encuentran recogidos en la Constitución española y en la LGT.</w:t>
      </w:r>
    </w:p>
    <w:p w:rsidR="005E7AF2" w:rsidRDefault="004A458E" w:rsidP="00555485">
      <w:pPr>
        <w:pStyle w:val="Prrafodelista"/>
        <w:ind w:left="644"/>
        <w:jc w:val="both"/>
      </w:pPr>
      <w:r>
        <w:t xml:space="preserve">PRINCIPIOS GENERALES </w:t>
      </w:r>
    </w:p>
    <w:p w:rsidR="005C4064" w:rsidRDefault="005C4064" w:rsidP="00555485">
      <w:pPr>
        <w:pStyle w:val="Prrafodelista"/>
        <w:ind w:left="644"/>
        <w:jc w:val="both"/>
      </w:pPr>
    </w:p>
    <w:p w:rsidR="0013337F" w:rsidRDefault="005C4064" w:rsidP="0013337F">
      <w:pPr>
        <w:pStyle w:val="Prrafodelista"/>
        <w:numPr>
          <w:ilvl w:val="0"/>
          <w:numId w:val="40"/>
        </w:numPr>
        <w:jc w:val="both"/>
      </w:pPr>
      <w:r>
        <w:t>Principio de Legalidad</w:t>
      </w:r>
    </w:p>
    <w:p w:rsidR="005C4064" w:rsidRDefault="00D25917" w:rsidP="0013337F">
      <w:pPr>
        <w:pStyle w:val="Prrafodelista"/>
        <w:ind w:left="1004"/>
        <w:jc w:val="both"/>
      </w:pPr>
      <w:r>
        <w:t>Art. 31</w:t>
      </w:r>
      <w:r w:rsidR="005C4064">
        <w:t>.3 CE: “solo podrán establecerse prestaciones personales o patrimoniales de carácter público con arreglo a la Ley”</w:t>
      </w:r>
    </w:p>
    <w:p w:rsidR="005C4064" w:rsidRDefault="005C4064" w:rsidP="005C4064">
      <w:pPr>
        <w:pStyle w:val="Prrafodelista"/>
        <w:ind w:left="1004"/>
        <w:jc w:val="both"/>
      </w:pPr>
      <w:r>
        <w:t>Art. 133.1 CE: “La potestad originaria para establecer los tributos corresponde exclusivamente al Estado mediante Ley” (Principio de Reserva de Ley)</w:t>
      </w:r>
    </w:p>
    <w:p w:rsidR="005C4064" w:rsidRDefault="005C4064" w:rsidP="005C4064">
      <w:pPr>
        <w:pStyle w:val="Prrafodelista"/>
        <w:ind w:left="1004"/>
        <w:jc w:val="both"/>
      </w:pPr>
      <w:r>
        <w:t>Art. 133.2 CE: “las CCAA y las corporaciones locales podrán establecer y exigir tributos de acuerdo con la Constitución y las Leyes”</w:t>
      </w:r>
    </w:p>
    <w:p w:rsidR="005C4064" w:rsidRDefault="005C4064" w:rsidP="005C4064">
      <w:pPr>
        <w:pStyle w:val="Prrafodelista"/>
        <w:ind w:left="1004"/>
        <w:jc w:val="both"/>
      </w:pPr>
      <w:r>
        <w:t>Art. 133.3 CE: “Todo beneficio fiscal que afecte a los tributos del Estado deberá establecerse en virtud de Ley”</w:t>
      </w:r>
    </w:p>
    <w:p w:rsidR="0013337F" w:rsidRDefault="0013337F" w:rsidP="005C4064">
      <w:pPr>
        <w:pStyle w:val="Prrafodelista"/>
        <w:ind w:left="1004"/>
        <w:jc w:val="both"/>
      </w:pPr>
      <w:r>
        <w:t>Art. 133.4 CE: Las Administraciones Públicas solo podrán contraer obligaciones financieras y realizar gastos de acuerdo con las leyes.</w:t>
      </w:r>
    </w:p>
    <w:p w:rsidR="0013337F" w:rsidRDefault="0013337F" w:rsidP="005C4064">
      <w:pPr>
        <w:pStyle w:val="Prrafodelista"/>
        <w:ind w:left="1004"/>
        <w:jc w:val="both"/>
      </w:pPr>
      <w:r>
        <w:t>Art. 134.1 CE: “Corresponde al Gobierno la elaboración de los PGE y a las Cortes Generales su examen, enmienda y aprobación”</w:t>
      </w:r>
    </w:p>
    <w:p w:rsidR="005C4064" w:rsidRDefault="005C4064" w:rsidP="005C4064">
      <w:pPr>
        <w:pStyle w:val="Prrafodelista"/>
        <w:ind w:left="1004"/>
        <w:jc w:val="both"/>
      </w:pPr>
      <w:r>
        <w:t>Art. 134.7</w:t>
      </w:r>
      <w:r w:rsidR="00F67F71">
        <w:t xml:space="preserve"> CE: “</w:t>
      </w:r>
      <w:r w:rsidR="0013337F">
        <w:t>La Ley de Presupuestos no puede crear tributos. Podrá modificarlos cuando una ley tributaria sustantiva así lo prevea”.</w:t>
      </w:r>
    </w:p>
    <w:p w:rsidR="005C4064" w:rsidRDefault="005C4064" w:rsidP="005C4064">
      <w:pPr>
        <w:pStyle w:val="Prrafodelista"/>
        <w:ind w:left="1004"/>
        <w:jc w:val="both"/>
      </w:pPr>
      <w:r>
        <w:t>Art. 135.1 CE: “El Gobierno habrá de estar autorizado por Ley para emitir Deuda Pública o contraer créditos”</w:t>
      </w:r>
    </w:p>
    <w:p w:rsidR="004A458E" w:rsidRDefault="004A458E" w:rsidP="005C4064">
      <w:pPr>
        <w:pStyle w:val="Prrafodelista"/>
        <w:ind w:left="1004"/>
        <w:jc w:val="both"/>
      </w:pPr>
      <w:r>
        <w:t>En parecidos términos se pronuncia el artículo 4 de la LGT. Es decir, la potestad tributaria originaria le corresponde al estado y la potestad tributaria derivada a las CCAA y EELL.</w:t>
      </w:r>
    </w:p>
    <w:p w:rsidR="0013337F" w:rsidRDefault="0013337F" w:rsidP="0013337F">
      <w:pPr>
        <w:pStyle w:val="Prrafodelista"/>
        <w:numPr>
          <w:ilvl w:val="0"/>
          <w:numId w:val="40"/>
        </w:numPr>
        <w:jc w:val="both"/>
      </w:pPr>
      <w:r>
        <w:t>Principio</w:t>
      </w:r>
      <w:r w:rsidR="00D25917">
        <w:t>s</w:t>
      </w:r>
      <w:r>
        <w:t xml:space="preserve"> de</w:t>
      </w:r>
      <w:r w:rsidR="00D25917">
        <w:t xml:space="preserve"> Generalidad,</w:t>
      </w:r>
      <w:r w:rsidR="004A458E">
        <w:t xml:space="preserve"> capacidad económica, j</w:t>
      </w:r>
      <w:r w:rsidR="00D25917">
        <w:t>usticia, igualdad</w:t>
      </w:r>
      <w:r w:rsidR="004A458E">
        <w:t>, progresividad y no confiscatoriedad y equitativa distribución de la carga tributaria.</w:t>
      </w:r>
    </w:p>
    <w:p w:rsidR="0013337F" w:rsidRDefault="0013337F" w:rsidP="0013337F">
      <w:pPr>
        <w:pStyle w:val="Prrafodelista"/>
        <w:ind w:left="1004"/>
        <w:jc w:val="both"/>
      </w:pPr>
      <w:r>
        <w:t>Se fundamenta</w:t>
      </w:r>
      <w:r w:rsidR="004A458E">
        <w:t>n</w:t>
      </w:r>
      <w:r>
        <w:t xml:space="preserve"> en el imprescindible e importantísimo artículo 31 de la Constitución:</w:t>
      </w:r>
    </w:p>
    <w:p w:rsidR="0013337F" w:rsidRDefault="0013337F" w:rsidP="0013337F">
      <w:pPr>
        <w:pStyle w:val="Prrafodelista"/>
        <w:numPr>
          <w:ilvl w:val="0"/>
          <w:numId w:val="41"/>
        </w:numPr>
        <w:jc w:val="both"/>
      </w:pPr>
      <w:r>
        <w:t>“Todos contribuirán al sostenimiento de los gastos públicos de acuerdo con su capacidad económica, mediante un sistema tributario justo, inspirado en los principios de igualdad y progresividad, que en ningún caso</w:t>
      </w:r>
      <w:r w:rsidR="009F54C9">
        <w:t>,</w:t>
      </w:r>
      <w:r>
        <w:t xml:space="preserve"> tendrá </w:t>
      </w:r>
      <w:r w:rsidR="009F54C9">
        <w:t>alcance confiscatorio”.</w:t>
      </w:r>
    </w:p>
    <w:p w:rsidR="009F54C9" w:rsidRDefault="009F54C9" w:rsidP="0013337F">
      <w:pPr>
        <w:pStyle w:val="Prrafodelista"/>
        <w:numPr>
          <w:ilvl w:val="0"/>
          <w:numId w:val="41"/>
        </w:numPr>
        <w:jc w:val="both"/>
      </w:pPr>
      <w:r>
        <w:t>“El gasto público realizará una asignación equitativa de los recursos públicos y su programación y ejecución responderán a los principios de eficiencia y economía”</w:t>
      </w:r>
    </w:p>
    <w:p w:rsidR="00F11705" w:rsidRDefault="004A458E" w:rsidP="000C7BB9">
      <w:pPr>
        <w:pStyle w:val="Prrafodelista"/>
        <w:ind w:left="1004"/>
        <w:jc w:val="both"/>
      </w:pPr>
      <w:r>
        <w:t>Estos principios también se recogen en el artículo 3 de la LGT</w:t>
      </w:r>
    </w:p>
    <w:p w:rsidR="000C7BB9" w:rsidRDefault="000C7BB9" w:rsidP="000C7BB9">
      <w:pPr>
        <w:pStyle w:val="Prrafodelista"/>
        <w:numPr>
          <w:ilvl w:val="0"/>
          <w:numId w:val="40"/>
        </w:numPr>
        <w:jc w:val="both"/>
      </w:pPr>
      <w:r>
        <w:t>Principios de aplicación del sistema Tributario</w:t>
      </w:r>
    </w:p>
    <w:p w:rsidR="000C7BB9" w:rsidRDefault="000C7BB9" w:rsidP="000C7BB9">
      <w:pPr>
        <w:pStyle w:val="Prrafodelista"/>
        <w:numPr>
          <w:ilvl w:val="0"/>
          <w:numId w:val="46"/>
        </w:numPr>
        <w:jc w:val="both"/>
      </w:pPr>
      <w:r>
        <w:t>Principio de proporcionalidad. Este principio exige equilibrio entre el fin pretendido y las medidas adoptadas para su consecución. Se manifiesta a lo largo de la LGT en la regulación de materias como la potestad sancionadora, el procedimiento de recaudación, las medidas cautelares etc.</w:t>
      </w:r>
    </w:p>
    <w:p w:rsidR="000C7BB9" w:rsidRDefault="000C7BB9" w:rsidP="000C7BB9">
      <w:pPr>
        <w:pStyle w:val="Prrafodelista"/>
        <w:numPr>
          <w:ilvl w:val="0"/>
          <w:numId w:val="46"/>
        </w:numPr>
        <w:jc w:val="both"/>
      </w:pPr>
      <w:r>
        <w:lastRenderedPageBreak/>
        <w:t>Principio de eficacia. Alude a la necesidad de que la Administración logre efectivamente las funciones que tiene encomendadas. Es uno de los principios administrativos fundamentales establecidos para la actuación administrativa en el artículo 103 de la CE.</w:t>
      </w:r>
    </w:p>
    <w:p w:rsidR="000C7BB9" w:rsidRDefault="000C7BB9" w:rsidP="000C7BB9">
      <w:pPr>
        <w:pStyle w:val="Prrafodelista"/>
        <w:numPr>
          <w:ilvl w:val="0"/>
          <w:numId w:val="46"/>
        </w:numPr>
        <w:jc w:val="both"/>
      </w:pPr>
      <w:r>
        <w:t>Limitación de costes indirectos. Además de la presión fiscal directa propia de los tributos existe otra presión indirecta que se materializa en exigencias formales, necesidad de asesoramiento etc, que supone unos costes adicionales a la deuda tributaria. La administración debe imponer a los contribuyentes sólo aquellas obligaciones estrictamente necesarias. En la regulación de la LGT destaca el artículo 34 donde se relacionan los derechos de los obligados tributarios.</w:t>
      </w:r>
    </w:p>
    <w:p w:rsidR="00067988" w:rsidRDefault="00067988" w:rsidP="00067988">
      <w:pPr>
        <w:ind w:left="1004"/>
        <w:jc w:val="both"/>
      </w:pPr>
      <w:r>
        <w:t>Para finalizar el tema es procedente citar lo dispuesto en el párrafo 2, del apartado 1, del artículo 2 de la LGT que establece que: “Los tributos, además de ser medios para obtener los recursos necesarios para el sostenimiento de los gastos públicos, podrán servir como instrumentos de la política económica general y atender a la realización de los principios y fines contenidos en la Constitución”</w:t>
      </w:r>
    </w:p>
    <w:p w:rsidR="00067988" w:rsidRDefault="00067988" w:rsidP="00067988">
      <w:pPr>
        <w:ind w:left="1004"/>
        <w:jc w:val="both"/>
      </w:pPr>
      <w:r>
        <w:t>Asimismo, el artículo 6 de la LGT establece el carácter reglado de los actos de la administración tributaria y su Impugnabilidad, como actos administrativos que son, en vía administrativa y contencioso-administrativa.</w:t>
      </w:r>
    </w:p>
    <w:p w:rsidR="00C763F3" w:rsidRDefault="00C763F3" w:rsidP="00C763F3">
      <w:pPr>
        <w:jc w:val="both"/>
      </w:pPr>
    </w:p>
    <w:p w:rsidR="009F54C9" w:rsidRPr="009E0247" w:rsidRDefault="009F54C9" w:rsidP="009F54C9">
      <w:pPr>
        <w:ind w:left="1004"/>
        <w:jc w:val="both"/>
      </w:pPr>
    </w:p>
    <w:sectPr w:rsidR="009F54C9" w:rsidRPr="009E0247" w:rsidSect="0001450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3AB8"/>
    <w:multiLevelType w:val="multilevel"/>
    <w:tmpl w:val="C22E0A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3BB4B4A"/>
    <w:multiLevelType w:val="hybridMultilevel"/>
    <w:tmpl w:val="D9AC309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93B5563"/>
    <w:multiLevelType w:val="hybridMultilevel"/>
    <w:tmpl w:val="5CE645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B851327"/>
    <w:multiLevelType w:val="hybridMultilevel"/>
    <w:tmpl w:val="EDE6424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CD329FC"/>
    <w:multiLevelType w:val="hybridMultilevel"/>
    <w:tmpl w:val="4CC6AC0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0EEB75B0"/>
    <w:multiLevelType w:val="hybridMultilevel"/>
    <w:tmpl w:val="EC7A992E"/>
    <w:lvl w:ilvl="0" w:tplc="0F7452AC">
      <w:start w:val="1"/>
      <w:numFmt w:val="upp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6">
    <w:nsid w:val="11644D54"/>
    <w:multiLevelType w:val="hybridMultilevel"/>
    <w:tmpl w:val="CD4C6B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7E601BD"/>
    <w:multiLevelType w:val="hybridMultilevel"/>
    <w:tmpl w:val="F6E4367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86F01CB"/>
    <w:multiLevelType w:val="hybridMultilevel"/>
    <w:tmpl w:val="0F76A04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8AC3942"/>
    <w:multiLevelType w:val="hybridMultilevel"/>
    <w:tmpl w:val="D12885AC"/>
    <w:lvl w:ilvl="0" w:tplc="8FE4B28A">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0">
    <w:nsid w:val="19E6402A"/>
    <w:multiLevelType w:val="hybridMultilevel"/>
    <w:tmpl w:val="AF0861E4"/>
    <w:lvl w:ilvl="0" w:tplc="DD302E6E">
      <w:start w:val="3"/>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A0431FF"/>
    <w:multiLevelType w:val="hybridMultilevel"/>
    <w:tmpl w:val="7EE80DE6"/>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12">
    <w:nsid w:val="1B136A9E"/>
    <w:multiLevelType w:val="hybridMultilevel"/>
    <w:tmpl w:val="377AB89A"/>
    <w:lvl w:ilvl="0" w:tplc="1D04901E">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3">
    <w:nsid w:val="1C785C5A"/>
    <w:multiLevelType w:val="hybridMultilevel"/>
    <w:tmpl w:val="0CE2B17C"/>
    <w:lvl w:ilvl="0" w:tplc="0F4E768A">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4">
    <w:nsid w:val="1D1563C8"/>
    <w:multiLevelType w:val="hybridMultilevel"/>
    <w:tmpl w:val="C276CAE2"/>
    <w:lvl w:ilvl="0" w:tplc="2730DDAC">
      <w:start w:val="1"/>
      <w:numFmt w:val="lowerLetter"/>
      <w:lvlText w:val="%1)"/>
      <w:lvlJc w:val="left"/>
      <w:pPr>
        <w:ind w:left="1364" w:hanging="360"/>
      </w:pPr>
      <w:rPr>
        <w:rFonts w:hint="default"/>
      </w:rPr>
    </w:lvl>
    <w:lvl w:ilvl="1" w:tplc="0C0A0019" w:tentative="1">
      <w:start w:val="1"/>
      <w:numFmt w:val="lowerLetter"/>
      <w:lvlText w:val="%2."/>
      <w:lvlJc w:val="left"/>
      <w:pPr>
        <w:ind w:left="2084" w:hanging="360"/>
      </w:pPr>
    </w:lvl>
    <w:lvl w:ilvl="2" w:tplc="0C0A001B" w:tentative="1">
      <w:start w:val="1"/>
      <w:numFmt w:val="lowerRoman"/>
      <w:lvlText w:val="%3."/>
      <w:lvlJc w:val="right"/>
      <w:pPr>
        <w:ind w:left="2804" w:hanging="180"/>
      </w:pPr>
    </w:lvl>
    <w:lvl w:ilvl="3" w:tplc="0C0A000F" w:tentative="1">
      <w:start w:val="1"/>
      <w:numFmt w:val="decimal"/>
      <w:lvlText w:val="%4."/>
      <w:lvlJc w:val="left"/>
      <w:pPr>
        <w:ind w:left="3524" w:hanging="360"/>
      </w:pPr>
    </w:lvl>
    <w:lvl w:ilvl="4" w:tplc="0C0A0019" w:tentative="1">
      <w:start w:val="1"/>
      <w:numFmt w:val="lowerLetter"/>
      <w:lvlText w:val="%5."/>
      <w:lvlJc w:val="left"/>
      <w:pPr>
        <w:ind w:left="4244" w:hanging="360"/>
      </w:pPr>
    </w:lvl>
    <w:lvl w:ilvl="5" w:tplc="0C0A001B" w:tentative="1">
      <w:start w:val="1"/>
      <w:numFmt w:val="lowerRoman"/>
      <w:lvlText w:val="%6."/>
      <w:lvlJc w:val="right"/>
      <w:pPr>
        <w:ind w:left="4964" w:hanging="180"/>
      </w:pPr>
    </w:lvl>
    <w:lvl w:ilvl="6" w:tplc="0C0A000F" w:tentative="1">
      <w:start w:val="1"/>
      <w:numFmt w:val="decimal"/>
      <w:lvlText w:val="%7."/>
      <w:lvlJc w:val="left"/>
      <w:pPr>
        <w:ind w:left="5684" w:hanging="360"/>
      </w:pPr>
    </w:lvl>
    <w:lvl w:ilvl="7" w:tplc="0C0A0019" w:tentative="1">
      <w:start w:val="1"/>
      <w:numFmt w:val="lowerLetter"/>
      <w:lvlText w:val="%8."/>
      <w:lvlJc w:val="left"/>
      <w:pPr>
        <w:ind w:left="6404" w:hanging="360"/>
      </w:pPr>
    </w:lvl>
    <w:lvl w:ilvl="8" w:tplc="0C0A001B" w:tentative="1">
      <w:start w:val="1"/>
      <w:numFmt w:val="lowerRoman"/>
      <w:lvlText w:val="%9."/>
      <w:lvlJc w:val="right"/>
      <w:pPr>
        <w:ind w:left="7124" w:hanging="180"/>
      </w:pPr>
    </w:lvl>
  </w:abstractNum>
  <w:abstractNum w:abstractNumId="15">
    <w:nsid w:val="1F3F5DC6"/>
    <w:multiLevelType w:val="hybridMultilevel"/>
    <w:tmpl w:val="383E2B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22414007"/>
    <w:multiLevelType w:val="hybridMultilevel"/>
    <w:tmpl w:val="B9100EF4"/>
    <w:lvl w:ilvl="0" w:tplc="A622D0B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
    <w:nsid w:val="25F26CA2"/>
    <w:multiLevelType w:val="hybridMultilevel"/>
    <w:tmpl w:val="E53AA68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2AA255A1"/>
    <w:multiLevelType w:val="hybridMultilevel"/>
    <w:tmpl w:val="44E2149C"/>
    <w:lvl w:ilvl="0" w:tplc="AE4E538A">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9">
    <w:nsid w:val="2B510B28"/>
    <w:multiLevelType w:val="hybridMultilevel"/>
    <w:tmpl w:val="588A2058"/>
    <w:lvl w:ilvl="0" w:tplc="8E3058A6">
      <w:start w:val="1"/>
      <w:numFmt w:val="lowerLetter"/>
      <w:lvlText w:val="%1)"/>
      <w:lvlJc w:val="left"/>
      <w:pPr>
        <w:ind w:left="1428" w:hanging="360"/>
      </w:pPr>
      <w:rPr>
        <w:rFonts w:hint="default"/>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20">
    <w:nsid w:val="2DD865ED"/>
    <w:multiLevelType w:val="hybridMultilevel"/>
    <w:tmpl w:val="16643CFE"/>
    <w:lvl w:ilvl="0" w:tplc="4ED6FBF2">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21">
    <w:nsid w:val="2EB35320"/>
    <w:multiLevelType w:val="hybridMultilevel"/>
    <w:tmpl w:val="DFC06B1E"/>
    <w:lvl w:ilvl="0" w:tplc="B0264198">
      <w:start w:val="1"/>
      <w:numFmt w:val="decimal"/>
      <w:lvlText w:val="%1."/>
      <w:lvlJc w:val="left"/>
      <w:pPr>
        <w:ind w:left="1364" w:hanging="360"/>
      </w:pPr>
      <w:rPr>
        <w:rFonts w:hint="default"/>
      </w:rPr>
    </w:lvl>
    <w:lvl w:ilvl="1" w:tplc="0C0A0019" w:tentative="1">
      <w:start w:val="1"/>
      <w:numFmt w:val="lowerLetter"/>
      <w:lvlText w:val="%2."/>
      <w:lvlJc w:val="left"/>
      <w:pPr>
        <w:ind w:left="2084" w:hanging="360"/>
      </w:pPr>
    </w:lvl>
    <w:lvl w:ilvl="2" w:tplc="0C0A001B" w:tentative="1">
      <w:start w:val="1"/>
      <w:numFmt w:val="lowerRoman"/>
      <w:lvlText w:val="%3."/>
      <w:lvlJc w:val="right"/>
      <w:pPr>
        <w:ind w:left="2804" w:hanging="180"/>
      </w:pPr>
    </w:lvl>
    <w:lvl w:ilvl="3" w:tplc="0C0A000F" w:tentative="1">
      <w:start w:val="1"/>
      <w:numFmt w:val="decimal"/>
      <w:lvlText w:val="%4."/>
      <w:lvlJc w:val="left"/>
      <w:pPr>
        <w:ind w:left="3524" w:hanging="360"/>
      </w:pPr>
    </w:lvl>
    <w:lvl w:ilvl="4" w:tplc="0C0A0019" w:tentative="1">
      <w:start w:val="1"/>
      <w:numFmt w:val="lowerLetter"/>
      <w:lvlText w:val="%5."/>
      <w:lvlJc w:val="left"/>
      <w:pPr>
        <w:ind w:left="4244" w:hanging="360"/>
      </w:pPr>
    </w:lvl>
    <w:lvl w:ilvl="5" w:tplc="0C0A001B" w:tentative="1">
      <w:start w:val="1"/>
      <w:numFmt w:val="lowerRoman"/>
      <w:lvlText w:val="%6."/>
      <w:lvlJc w:val="right"/>
      <w:pPr>
        <w:ind w:left="4964" w:hanging="180"/>
      </w:pPr>
    </w:lvl>
    <w:lvl w:ilvl="6" w:tplc="0C0A000F" w:tentative="1">
      <w:start w:val="1"/>
      <w:numFmt w:val="decimal"/>
      <w:lvlText w:val="%7."/>
      <w:lvlJc w:val="left"/>
      <w:pPr>
        <w:ind w:left="5684" w:hanging="360"/>
      </w:pPr>
    </w:lvl>
    <w:lvl w:ilvl="7" w:tplc="0C0A0019" w:tentative="1">
      <w:start w:val="1"/>
      <w:numFmt w:val="lowerLetter"/>
      <w:lvlText w:val="%8."/>
      <w:lvlJc w:val="left"/>
      <w:pPr>
        <w:ind w:left="6404" w:hanging="360"/>
      </w:pPr>
    </w:lvl>
    <w:lvl w:ilvl="8" w:tplc="0C0A001B" w:tentative="1">
      <w:start w:val="1"/>
      <w:numFmt w:val="lowerRoman"/>
      <w:lvlText w:val="%9."/>
      <w:lvlJc w:val="right"/>
      <w:pPr>
        <w:ind w:left="7124" w:hanging="180"/>
      </w:pPr>
    </w:lvl>
  </w:abstractNum>
  <w:abstractNum w:abstractNumId="22">
    <w:nsid w:val="31AC5D0F"/>
    <w:multiLevelType w:val="hybridMultilevel"/>
    <w:tmpl w:val="BC2EDB6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2C5774A"/>
    <w:multiLevelType w:val="hybridMultilevel"/>
    <w:tmpl w:val="AD3C62B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38D90F9E"/>
    <w:multiLevelType w:val="hybridMultilevel"/>
    <w:tmpl w:val="0066896E"/>
    <w:lvl w:ilvl="0" w:tplc="472CBD3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5">
    <w:nsid w:val="3CDD22FB"/>
    <w:multiLevelType w:val="hybridMultilevel"/>
    <w:tmpl w:val="CF7AFFF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3F310A97"/>
    <w:multiLevelType w:val="hybridMultilevel"/>
    <w:tmpl w:val="F27637A0"/>
    <w:lvl w:ilvl="0" w:tplc="DE282702">
      <w:start w:val="1"/>
      <w:numFmt w:val="bullet"/>
      <w:lvlText w:val="-"/>
      <w:lvlJc w:val="left"/>
      <w:pPr>
        <w:ind w:left="1364" w:hanging="360"/>
      </w:pPr>
      <w:rPr>
        <w:rFonts w:ascii="Calibri" w:eastAsiaTheme="minorHAnsi" w:hAnsi="Calibri" w:cstheme="minorBidi" w:hint="default"/>
      </w:rPr>
    </w:lvl>
    <w:lvl w:ilvl="1" w:tplc="0C0A0003" w:tentative="1">
      <w:start w:val="1"/>
      <w:numFmt w:val="bullet"/>
      <w:lvlText w:val="o"/>
      <w:lvlJc w:val="left"/>
      <w:pPr>
        <w:ind w:left="2084" w:hanging="360"/>
      </w:pPr>
      <w:rPr>
        <w:rFonts w:ascii="Courier New" w:hAnsi="Courier New" w:cs="Courier New" w:hint="default"/>
      </w:rPr>
    </w:lvl>
    <w:lvl w:ilvl="2" w:tplc="0C0A0005" w:tentative="1">
      <w:start w:val="1"/>
      <w:numFmt w:val="bullet"/>
      <w:lvlText w:val=""/>
      <w:lvlJc w:val="left"/>
      <w:pPr>
        <w:ind w:left="2804" w:hanging="360"/>
      </w:pPr>
      <w:rPr>
        <w:rFonts w:ascii="Wingdings" w:hAnsi="Wingdings" w:hint="default"/>
      </w:rPr>
    </w:lvl>
    <w:lvl w:ilvl="3" w:tplc="0C0A0001" w:tentative="1">
      <w:start w:val="1"/>
      <w:numFmt w:val="bullet"/>
      <w:lvlText w:val=""/>
      <w:lvlJc w:val="left"/>
      <w:pPr>
        <w:ind w:left="3524" w:hanging="360"/>
      </w:pPr>
      <w:rPr>
        <w:rFonts w:ascii="Symbol" w:hAnsi="Symbol" w:hint="default"/>
      </w:rPr>
    </w:lvl>
    <w:lvl w:ilvl="4" w:tplc="0C0A0003" w:tentative="1">
      <w:start w:val="1"/>
      <w:numFmt w:val="bullet"/>
      <w:lvlText w:val="o"/>
      <w:lvlJc w:val="left"/>
      <w:pPr>
        <w:ind w:left="4244" w:hanging="360"/>
      </w:pPr>
      <w:rPr>
        <w:rFonts w:ascii="Courier New" w:hAnsi="Courier New" w:cs="Courier New" w:hint="default"/>
      </w:rPr>
    </w:lvl>
    <w:lvl w:ilvl="5" w:tplc="0C0A0005" w:tentative="1">
      <w:start w:val="1"/>
      <w:numFmt w:val="bullet"/>
      <w:lvlText w:val=""/>
      <w:lvlJc w:val="left"/>
      <w:pPr>
        <w:ind w:left="4964" w:hanging="360"/>
      </w:pPr>
      <w:rPr>
        <w:rFonts w:ascii="Wingdings" w:hAnsi="Wingdings" w:hint="default"/>
      </w:rPr>
    </w:lvl>
    <w:lvl w:ilvl="6" w:tplc="0C0A0001" w:tentative="1">
      <w:start w:val="1"/>
      <w:numFmt w:val="bullet"/>
      <w:lvlText w:val=""/>
      <w:lvlJc w:val="left"/>
      <w:pPr>
        <w:ind w:left="5684" w:hanging="360"/>
      </w:pPr>
      <w:rPr>
        <w:rFonts w:ascii="Symbol" w:hAnsi="Symbol" w:hint="default"/>
      </w:rPr>
    </w:lvl>
    <w:lvl w:ilvl="7" w:tplc="0C0A0003" w:tentative="1">
      <w:start w:val="1"/>
      <w:numFmt w:val="bullet"/>
      <w:lvlText w:val="o"/>
      <w:lvlJc w:val="left"/>
      <w:pPr>
        <w:ind w:left="6404" w:hanging="360"/>
      </w:pPr>
      <w:rPr>
        <w:rFonts w:ascii="Courier New" w:hAnsi="Courier New" w:cs="Courier New" w:hint="default"/>
      </w:rPr>
    </w:lvl>
    <w:lvl w:ilvl="8" w:tplc="0C0A0005" w:tentative="1">
      <w:start w:val="1"/>
      <w:numFmt w:val="bullet"/>
      <w:lvlText w:val=""/>
      <w:lvlJc w:val="left"/>
      <w:pPr>
        <w:ind w:left="7124" w:hanging="360"/>
      </w:pPr>
      <w:rPr>
        <w:rFonts w:ascii="Wingdings" w:hAnsi="Wingdings" w:hint="default"/>
      </w:rPr>
    </w:lvl>
  </w:abstractNum>
  <w:abstractNum w:abstractNumId="27">
    <w:nsid w:val="41D953CB"/>
    <w:multiLevelType w:val="hybridMultilevel"/>
    <w:tmpl w:val="B7DAB8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41FF02BA"/>
    <w:multiLevelType w:val="hybridMultilevel"/>
    <w:tmpl w:val="51603B94"/>
    <w:lvl w:ilvl="0" w:tplc="DE12FF92">
      <w:start w:val="1"/>
      <w:numFmt w:val="lowerLetter"/>
      <w:lvlText w:val="%1)"/>
      <w:lvlJc w:val="left"/>
      <w:pPr>
        <w:ind w:left="1364" w:hanging="360"/>
      </w:pPr>
      <w:rPr>
        <w:rFonts w:hint="default"/>
      </w:rPr>
    </w:lvl>
    <w:lvl w:ilvl="1" w:tplc="0C0A0019" w:tentative="1">
      <w:start w:val="1"/>
      <w:numFmt w:val="lowerLetter"/>
      <w:lvlText w:val="%2."/>
      <w:lvlJc w:val="left"/>
      <w:pPr>
        <w:ind w:left="2084" w:hanging="360"/>
      </w:pPr>
    </w:lvl>
    <w:lvl w:ilvl="2" w:tplc="0C0A001B" w:tentative="1">
      <w:start w:val="1"/>
      <w:numFmt w:val="lowerRoman"/>
      <w:lvlText w:val="%3."/>
      <w:lvlJc w:val="right"/>
      <w:pPr>
        <w:ind w:left="2804" w:hanging="180"/>
      </w:pPr>
    </w:lvl>
    <w:lvl w:ilvl="3" w:tplc="0C0A000F" w:tentative="1">
      <w:start w:val="1"/>
      <w:numFmt w:val="decimal"/>
      <w:lvlText w:val="%4."/>
      <w:lvlJc w:val="left"/>
      <w:pPr>
        <w:ind w:left="3524" w:hanging="360"/>
      </w:pPr>
    </w:lvl>
    <w:lvl w:ilvl="4" w:tplc="0C0A0019" w:tentative="1">
      <w:start w:val="1"/>
      <w:numFmt w:val="lowerLetter"/>
      <w:lvlText w:val="%5."/>
      <w:lvlJc w:val="left"/>
      <w:pPr>
        <w:ind w:left="4244" w:hanging="360"/>
      </w:pPr>
    </w:lvl>
    <w:lvl w:ilvl="5" w:tplc="0C0A001B" w:tentative="1">
      <w:start w:val="1"/>
      <w:numFmt w:val="lowerRoman"/>
      <w:lvlText w:val="%6."/>
      <w:lvlJc w:val="right"/>
      <w:pPr>
        <w:ind w:left="4964" w:hanging="180"/>
      </w:pPr>
    </w:lvl>
    <w:lvl w:ilvl="6" w:tplc="0C0A000F" w:tentative="1">
      <w:start w:val="1"/>
      <w:numFmt w:val="decimal"/>
      <w:lvlText w:val="%7."/>
      <w:lvlJc w:val="left"/>
      <w:pPr>
        <w:ind w:left="5684" w:hanging="360"/>
      </w:pPr>
    </w:lvl>
    <w:lvl w:ilvl="7" w:tplc="0C0A0019" w:tentative="1">
      <w:start w:val="1"/>
      <w:numFmt w:val="lowerLetter"/>
      <w:lvlText w:val="%8."/>
      <w:lvlJc w:val="left"/>
      <w:pPr>
        <w:ind w:left="6404" w:hanging="360"/>
      </w:pPr>
    </w:lvl>
    <w:lvl w:ilvl="8" w:tplc="0C0A001B" w:tentative="1">
      <w:start w:val="1"/>
      <w:numFmt w:val="lowerRoman"/>
      <w:lvlText w:val="%9."/>
      <w:lvlJc w:val="right"/>
      <w:pPr>
        <w:ind w:left="7124" w:hanging="180"/>
      </w:pPr>
    </w:lvl>
  </w:abstractNum>
  <w:abstractNum w:abstractNumId="29">
    <w:nsid w:val="448A24FA"/>
    <w:multiLevelType w:val="hybridMultilevel"/>
    <w:tmpl w:val="E070E05E"/>
    <w:lvl w:ilvl="0" w:tplc="1682F29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0">
    <w:nsid w:val="44A541D9"/>
    <w:multiLevelType w:val="hybridMultilevel"/>
    <w:tmpl w:val="4A3064AA"/>
    <w:lvl w:ilvl="0" w:tplc="2FECCA92">
      <w:start w:val="1"/>
      <w:numFmt w:val="decimal"/>
      <w:lvlText w:val="%1."/>
      <w:lvlJc w:val="left"/>
      <w:pPr>
        <w:ind w:left="644"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48B20893"/>
    <w:multiLevelType w:val="hybridMultilevel"/>
    <w:tmpl w:val="5F14129A"/>
    <w:lvl w:ilvl="0" w:tplc="4C74807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2">
    <w:nsid w:val="4B960B2B"/>
    <w:multiLevelType w:val="hybridMultilevel"/>
    <w:tmpl w:val="C8144F2E"/>
    <w:lvl w:ilvl="0" w:tplc="EC9828A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3">
    <w:nsid w:val="52A37DE9"/>
    <w:multiLevelType w:val="hybridMultilevel"/>
    <w:tmpl w:val="56F45C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5B1A4CBA"/>
    <w:multiLevelType w:val="hybridMultilevel"/>
    <w:tmpl w:val="8CD0AF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63575539"/>
    <w:multiLevelType w:val="hybridMultilevel"/>
    <w:tmpl w:val="87901B0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69D71E6C"/>
    <w:multiLevelType w:val="hybridMultilevel"/>
    <w:tmpl w:val="178E1B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69F65C96"/>
    <w:multiLevelType w:val="hybridMultilevel"/>
    <w:tmpl w:val="11E4C236"/>
    <w:lvl w:ilvl="0" w:tplc="307C652E">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38">
    <w:nsid w:val="6E895FEA"/>
    <w:multiLevelType w:val="hybridMultilevel"/>
    <w:tmpl w:val="D49A8D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nsid w:val="6EC67995"/>
    <w:multiLevelType w:val="hybridMultilevel"/>
    <w:tmpl w:val="6136D0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70FE1290"/>
    <w:multiLevelType w:val="hybridMultilevel"/>
    <w:tmpl w:val="25B62310"/>
    <w:lvl w:ilvl="0" w:tplc="BBAE9DA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1">
    <w:nsid w:val="71603FB9"/>
    <w:multiLevelType w:val="hybridMultilevel"/>
    <w:tmpl w:val="AE64A638"/>
    <w:lvl w:ilvl="0" w:tplc="3FFC0FCE">
      <w:numFmt w:val="bullet"/>
      <w:lvlText w:val="-"/>
      <w:lvlJc w:val="left"/>
      <w:pPr>
        <w:ind w:left="1004" w:hanging="360"/>
      </w:pPr>
      <w:rPr>
        <w:rFonts w:ascii="Calibri" w:eastAsiaTheme="minorHAnsi" w:hAnsi="Calibri" w:cstheme="minorBid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2">
    <w:nsid w:val="774B5B1C"/>
    <w:multiLevelType w:val="hybridMultilevel"/>
    <w:tmpl w:val="2B1886D0"/>
    <w:lvl w:ilvl="0" w:tplc="CB9A657E">
      <w:start w:val="1"/>
      <w:numFmt w:val="low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43">
    <w:nsid w:val="7B3D3835"/>
    <w:multiLevelType w:val="hybridMultilevel"/>
    <w:tmpl w:val="E9BC79F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nsid w:val="7E166D5D"/>
    <w:multiLevelType w:val="hybridMultilevel"/>
    <w:tmpl w:val="21984B90"/>
    <w:lvl w:ilvl="0" w:tplc="D922A720">
      <w:start w:val="1"/>
      <w:numFmt w:val="decimal"/>
      <w:lvlText w:val="%1."/>
      <w:lvlJc w:val="left"/>
      <w:pPr>
        <w:ind w:left="1788" w:hanging="360"/>
      </w:pPr>
      <w:rPr>
        <w:rFonts w:hint="default"/>
      </w:rPr>
    </w:lvl>
    <w:lvl w:ilvl="1" w:tplc="0C0A0019" w:tentative="1">
      <w:start w:val="1"/>
      <w:numFmt w:val="lowerLetter"/>
      <w:lvlText w:val="%2."/>
      <w:lvlJc w:val="left"/>
      <w:pPr>
        <w:ind w:left="2508" w:hanging="360"/>
      </w:pPr>
    </w:lvl>
    <w:lvl w:ilvl="2" w:tplc="0C0A001B" w:tentative="1">
      <w:start w:val="1"/>
      <w:numFmt w:val="lowerRoman"/>
      <w:lvlText w:val="%3."/>
      <w:lvlJc w:val="right"/>
      <w:pPr>
        <w:ind w:left="3228" w:hanging="180"/>
      </w:pPr>
    </w:lvl>
    <w:lvl w:ilvl="3" w:tplc="0C0A000F" w:tentative="1">
      <w:start w:val="1"/>
      <w:numFmt w:val="decimal"/>
      <w:lvlText w:val="%4."/>
      <w:lvlJc w:val="left"/>
      <w:pPr>
        <w:ind w:left="3948" w:hanging="360"/>
      </w:pPr>
    </w:lvl>
    <w:lvl w:ilvl="4" w:tplc="0C0A0019" w:tentative="1">
      <w:start w:val="1"/>
      <w:numFmt w:val="lowerLetter"/>
      <w:lvlText w:val="%5."/>
      <w:lvlJc w:val="left"/>
      <w:pPr>
        <w:ind w:left="4668" w:hanging="360"/>
      </w:pPr>
    </w:lvl>
    <w:lvl w:ilvl="5" w:tplc="0C0A001B" w:tentative="1">
      <w:start w:val="1"/>
      <w:numFmt w:val="lowerRoman"/>
      <w:lvlText w:val="%6."/>
      <w:lvlJc w:val="right"/>
      <w:pPr>
        <w:ind w:left="5388" w:hanging="180"/>
      </w:pPr>
    </w:lvl>
    <w:lvl w:ilvl="6" w:tplc="0C0A000F" w:tentative="1">
      <w:start w:val="1"/>
      <w:numFmt w:val="decimal"/>
      <w:lvlText w:val="%7."/>
      <w:lvlJc w:val="left"/>
      <w:pPr>
        <w:ind w:left="6108" w:hanging="360"/>
      </w:pPr>
    </w:lvl>
    <w:lvl w:ilvl="7" w:tplc="0C0A0019" w:tentative="1">
      <w:start w:val="1"/>
      <w:numFmt w:val="lowerLetter"/>
      <w:lvlText w:val="%8."/>
      <w:lvlJc w:val="left"/>
      <w:pPr>
        <w:ind w:left="6828" w:hanging="360"/>
      </w:pPr>
    </w:lvl>
    <w:lvl w:ilvl="8" w:tplc="0C0A001B" w:tentative="1">
      <w:start w:val="1"/>
      <w:numFmt w:val="lowerRoman"/>
      <w:lvlText w:val="%9."/>
      <w:lvlJc w:val="right"/>
      <w:pPr>
        <w:ind w:left="7548" w:hanging="180"/>
      </w:pPr>
    </w:lvl>
  </w:abstractNum>
  <w:abstractNum w:abstractNumId="45">
    <w:nsid w:val="7F716920"/>
    <w:multiLevelType w:val="hybridMultilevel"/>
    <w:tmpl w:val="51E8A8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4"/>
  </w:num>
  <w:num w:numId="3">
    <w:abstractNumId w:val="15"/>
  </w:num>
  <w:num w:numId="4">
    <w:abstractNumId w:val="4"/>
  </w:num>
  <w:num w:numId="5">
    <w:abstractNumId w:val="17"/>
  </w:num>
  <w:num w:numId="6">
    <w:abstractNumId w:val="36"/>
  </w:num>
  <w:num w:numId="7">
    <w:abstractNumId w:val="7"/>
  </w:num>
  <w:num w:numId="8">
    <w:abstractNumId w:val="25"/>
  </w:num>
  <w:num w:numId="9">
    <w:abstractNumId w:val="34"/>
  </w:num>
  <w:num w:numId="10">
    <w:abstractNumId w:val="32"/>
  </w:num>
  <w:num w:numId="11">
    <w:abstractNumId w:val="38"/>
  </w:num>
  <w:num w:numId="12">
    <w:abstractNumId w:val="29"/>
  </w:num>
  <w:num w:numId="13">
    <w:abstractNumId w:val="11"/>
  </w:num>
  <w:num w:numId="14">
    <w:abstractNumId w:val="27"/>
  </w:num>
  <w:num w:numId="15">
    <w:abstractNumId w:val="1"/>
  </w:num>
  <w:num w:numId="16">
    <w:abstractNumId w:val="43"/>
  </w:num>
  <w:num w:numId="17">
    <w:abstractNumId w:val="8"/>
  </w:num>
  <w:num w:numId="18">
    <w:abstractNumId w:val="6"/>
  </w:num>
  <w:num w:numId="19">
    <w:abstractNumId w:val="39"/>
  </w:num>
  <w:num w:numId="20">
    <w:abstractNumId w:val="33"/>
  </w:num>
  <w:num w:numId="21">
    <w:abstractNumId w:val="45"/>
  </w:num>
  <w:num w:numId="22">
    <w:abstractNumId w:val="22"/>
  </w:num>
  <w:num w:numId="23">
    <w:abstractNumId w:val="2"/>
  </w:num>
  <w:num w:numId="24">
    <w:abstractNumId w:val="23"/>
  </w:num>
  <w:num w:numId="25">
    <w:abstractNumId w:val="35"/>
  </w:num>
  <w:num w:numId="26">
    <w:abstractNumId w:val="3"/>
  </w:num>
  <w:num w:numId="27">
    <w:abstractNumId w:val="30"/>
  </w:num>
  <w:num w:numId="28">
    <w:abstractNumId w:val="10"/>
  </w:num>
  <w:num w:numId="29">
    <w:abstractNumId w:val="40"/>
  </w:num>
  <w:num w:numId="30">
    <w:abstractNumId w:val="42"/>
  </w:num>
  <w:num w:numId="31">
    <w:abstractNumId w:val="13"/>
  </w:num>
  <w:num w:numId="32">
    <w:abstractNumId w:val="37"/>
  </w:num>
  <w:num w:numId="33">
    <w:abstractNumId w:val="41"/>
  </w:num>
  <w:num w:numId="34">
    <w:abstractNumId w:val="28"/>
  </w:num>
  <w:num w:numId="35">
    <w:abstractNumId w:val="14"/>
  </w:num>
  <w:num w:numId="36">
    <w:abstractNumId w:val="16"/>
  </w:num>
  <w:num w:numId="37">
    <w:abstractNumId w:val="31"/>
  </w:num>
  <w:num w:numId="38">
    <w:abstractNumId w:val="20"/>
  </w:num>
  <w:num w:numId="39">
    <w:abstractNumId w:val="12"/>
  </w:num>
  <w:num w:numId="40">
    <w:abstractNumId w:val="5"/>
  </w:num>
  <w:num w:numId="41">
    <w:abstractNumId w:val="21"/>
  </w:num>
  <w:num w:numId="42">
    <w:abstractNumId w:val="18"/>
  </w:num>
  <w:num w:numId="43">
    <w:abstractNumId w:val="19"/>
  </w:num>
  <w:num w:numId="44">
    <w:abstractNumId w:val="44"/>
  </w:num>
  <w:num w:numId="45">
    <w:abstractNumId w:val="9"/>
  </w:num>
  <w:num w:numId="46">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compat/>
  <w:rsids>
    <w:rsidRoot w:val="001425F0"/>
    <w:rsid w:val="00000D61"/>
    <w:rsid w:val="00014507"/>
    <w:rsid w:val="0003012E"/>
    <w:rsid w:val="00035E51"/>
    <w:rsid w:val="00067988"/>
    <w:rsid w:val="00087E61"/>
    <w:rsid w:val="000B0D9E"/>
    <w:rsid w:val="000B56F3"/>
    <w:rsid w:val="000C7BB9"/>
    <w:rsid w:val="00102231"/>
    <w:rsid w:val="00106424"/>
    <w:rsid w:val="001301FC"/>
    <w:rsid w:val="0013337F"/>
    <w:rsid w:val="00140736"/>
    <w:rsid w:val="001425F0"/>
    <w:rsid w:val="00151FA6"/>
    <w:rsid w:val="00163846"/>
    <w:rsid w:val="00190A5B"/>
    <w:rsid w:val="00197EF8"/>
    <w:rsid w:val="001B7C3D"/>
    <w:rsid w:val="00213BDD"/>
    <w:rsid w:val="002406CF"/>
    <w:rsid w:val="00254D7B"/>
    <w:rsid w:val="00273165"/>
    <w:rsid w:val="00281C09"/>
    <w:rsid w:val="0029465D"/>
    <w:rsid w:val="00312B8A"/>
    <w:rsid w:val="003174DA"/>
    <w:rsid w:val="003177D0"/>
    <w:rsid w:val="00344759"/>
    <w:rsid w:val="00373130"/>
    <w:rsid w:val="00374D49"/>
    <w:rsid w:val="003C6D53"/>
    <w:rsid w:val="003E1C3F"/>
    <w:rsid w:val="00405851"/>
    <w:rsid w:val="0042212A"/>
    <w:rsid w:val="0045102D"/>
    <w:rsid w:val="0047513A"/>
    <w:rsid w:val="00485A7F"/>
    <w:rsid w:val="00486D13"/>
    <w:rsid w:val="00486E60"/>
    <w:rsid w:val="004A458E"/>
    <w:rsid w:val="004A4F8D"/>
    <w:rsid w:val="004B0ED2"/>
    <w:rsid w:val="004B3BE1"/>
    <w:rsid w:val="004D3EB8"/>
    <w:rsid w:val="004F7288"/>
    <w:rsid w:val="005045F2"/>
    <w:rsid w:val="00522A10"/>
    <w:rsid w:val="00545DF1"/>
    <w:rsid w:val="00555485"/>
    <w:rsid w:val="00556439"/>
    <w:rsid w:val="0058182D"/>
    <w:rsid w:val="00584F84"/>
    <w:rsid w:val="005C4064"/>
    <w:rsid w:val="005C6F67"/>
    <w:rsid w:val="005E2C6D"/>
    <w:rsid w:val="005E7AF2"/>
    <w:rsid w:val="005F261C"/>
    <w:rsid w:val="006019CF"/>
    <w:rsid w:val="00604A40"/>
    <w:rsid w:val="0062002C"/>
    <w:rsid w:val="00642E10"/>
    <w:rsid w:val="00653690"/>
    <w:rsid w:val="00675C4E"/>
    <w:rsid w:val="006C4A18"/>
    <w:rsid w:val="006D06DF"/>
    <w:rsid w:val="006F2CD8"/>
    <w:rsid w:val="007156AB"/>
    <w:rsid w:val="00720D39"/>
    <w:rsid w:val="00722C78"/>
    <w:rsid w:val="00762FCA"/>
    <w:rsid w:val="007631B2"/>
    <w:rsid w:val="00766F1D"/>
    <w:rsid w:val="00777478"/>
    <w:rsid w:val="007C00CE"/>
    <w:rsid w:val="007D18DE"/>
    <w:rsid w:val="007E43F8"/>
    <w:rsid w:val="007F1F06"/>
    <w:rsid w:val="00810A1B"/>
    <w:rsid w:val="0081116C"/>
    <w:rsid w:val="0081155E"/>
    <w:rsid w:val="0081210E"/>
    <w:rsid w:val="008375D5"/>
    <w:rsid w:val="00866F6D"/>
    <w:rsid w:val="00880F95"/>
    <w:rsid w:val="008840B0"/>
    <w:rsid w:val="008938CD"/>
    <w:rsid w:val="008D1241"/>
    <w:rsid w:val="009128C3"/>
    <w:rsid w:val="00923CF3"/>
    <w:rsid w:val="00923DDA"/>
    <w:rsid w:val="00962F67"/>
    <w:rsid w:val="00964483"/>
    <w:rsid w:val="00967D87"/>
    <w:rsid w:val="0098467F"/>
    <w:rsid w:val="0098761E"/>
    <w:rsid w:val="009B7874"/>
    <w:rsid w:val="009D6FCD"/>
    <w:rsid w:val="009E0247"/>
    <w:rsid w:val="009F4ED6"/>
    <w:rsid w:val="009F54C9"/>
    <w:rsid w:val="00A06C9D"/>
    <w:rsid w:val="00A221A9"/>
    <w:rsid w:val="00A26367"/>
    <w:rsid w:val="00A4498F"/>
    <w:rsid w:val="00A5034F"/>
    <w:rsid w:val="00A707AF"/>
    <w:rsid w:val="00A718DA"/>
    <w:rsid w:val="00A959C5"/>
    <w:rsid w:val="00B12FD0"/>
    <w:rsid w:val="00B1521A"/>
    <w:rsid w:val="00B27C67"/>
    <w:rsid w:val="00B50D0D"/>
    <w:rsid w:val="00B747B3"/>
    <w:rsid w:val="00B810B4"/>
    <w:rsid w:val="00BA6408"/>
    <w:rsid w:val="00BD063D"/>
    <w:rsid w:val="00BE5F6D"/>
    <w:rsid w:val="00C12724"/>
    <w:rsid w:val="00C70D50"/>
    <w:rsid w:val="00C73A33"/>
    <w:rsid w:val="00C75751"/>
    <w:rsid w:val="00C763F3"/>
    <w:rsid w:val="00CB45A0"/>
    <w:rsid w:val="00CC1FD4"/>
    <w:rsid w:val="00CD7F60"/>
    <w:rsid w:val="00CE484F"/>
    <w:rsid w:val="00CE6EEC"/>
    <w:rsid w:val="00CF679D"/>
    <w:rsid w:val="00D21D61"/>
    <w:rsid w:val="00D25917"/>
    <w:rsid w:val="00D44940"/>
    <w:rsid w:val="00D44C13"/>
    <w:rsid w:val="00D8269A"/>
    <w:rsid w:val="00D94026"/>
    <w:rsid w:val="00DB4327"/>
    <w:rsid w:val="00DB5CF7"/>
    <w:rsid w:val="00DC682F"/>
    <w:rsid w:val="00DE7961"/>
    <w:rsid w:val="00E0533F"/>
    <w:rsid w:val="00E13A24"/>
    <w:rsid w:val="00E84BF4"/>
    <w:rsid w:val="00E87662"/>
    <w:rsid w:val="00E9082D"/>
    <w:rsid w:val="00ED4C4D"/>
    <w:rsid w:val="00F052F6"/>
    <w:rsid w:val="00F11705"/>
    <w:rsid w:val="00F43E55"/>
    <w:rsid w:val="00F6565E"/>
    <w:rsid w:val="00F6635F"/>
    <w:rsid w:val="00F67F71"/>
    <w:rsid w:val="00F74156"/>
    <w:rsid w:val="00F848C0"/>
    <w:rsid w:val="00FA52E7"/>
    <w:rsid w:val="00FB0DBD"/>
    <w:rsid w:val="00FC5CC8"/>
    <w:rsid w:val="00FD557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507"/>
  </w:style>
  <w:style w:type="paragraph" w:styleId="Ttulo2">
    <w:name w:val="heading 2"/>
    <w:basedOn w:val="Normal"/>
    <w:next w:val="Normal"/>
    <w:link w:val="Ttulo2Car"/>
    <w:uiPriority w:val="9"/>
    <w:unhideWhenUsed/>
    <w:qFormat/>
    <w:rsid w:val="001425F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425F0"/>
    <w:rPr>
      <w:rFonts w:asciiTheme="majorHAnsi" w:eastAsiaTheme="majorEastAsia" w:hAnsiTheme="majorHAnsi" w:cstheme="majorBidi"/>
      <w:b/>
      <w:bCs/>
      <w:color w:val="4F81BD" w:themeColor="accent1"/>
      <w:sz w:val="26"/>
      <w:szCs w:val="26"/>
    </w:rPr>
  </w:style>
  <w:style w:type="paragraph" w:styleId="Prrafodelista">
    <w:name w:val="List Paragraph"/>
    <w:basedOn w:val="Normal"/>
    <w:uiPriority w:val="34"/>
    <w:qFormat/>
    <w:rsid w:val="001425F0"/>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1025</TotalTime>
  <Pages>4</Pages>
  <Words>1447</Words>
  <Characters>7960</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dc:creator>
  <cp:lastModifiedBy>Fernando</cp:lastModifiedBy>
  <cp:revision>50</cp:revision>
  <dcterms:created xsi:type="dcterms:W3CDTF">2016-05-02T17:28:00Z</dcterms:created>
  <dcterms:modified xsi:type="dcterms:W3CDTF">2019-03-09T13:29:00Z</dcterms:modified>
</cp:coreProperties>
</file>